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企业知识产权高管人才培育项目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授课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讲师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申请表</w:t>
      </w:r>
    </w:p>
    <w:bookmarkEnd w:id="0"/>
    <w:p>
      <w:pPr>
        <w:wordWrap w:val="0"/>
        <w:spacing w:before="240"/>
        <w:ind w:right="56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</w:t>
      </w:r>
    </w:p>
    <w:tbl>
      <w:tblPr>
        <w:tblStyle w:val="5"/>
        <w:tblW w:w="10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00"/>
        <w:gridCol w:w="915"/>
        <w:gridCol w:w="1125"/>
        <w:gridCol w:w="1695"/>
        <w:gridCol w:w="1468"/>
        <w:gridCol w:w="1217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何时何院校毕业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（学位）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从事知识产权工作时间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相关执业资格/职称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机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可授课专题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（选择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一项</w:t>
            </w:r>
            <w:r>
              <w:rPr>
                <w:rFonts w:hint="eastAsia" w:ascii="仿宋" w:hAnsi="仿宋" w:eastAsia="仿宋" w:cs="仿宋"/>
                <w:sz w:val="24"/>
              </w:rPr>
              <w:t>即可，通过审核后将不做更改，请慎重选择）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专题一 《从宏观角度看粤港澳大湾区知识产权的发展机遇》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专题二 《科技企业高质量专利培育与布局》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专题三 《企业研发过程中的专利信息利用》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专题四 《专利复审无效及行政诉讼实务》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专题五 《企业知识产权战略规划及管理体系构建》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专题六 《海内外知识产权保护与诉讼策略》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专题七 《知识产权价值评估与运营分析》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主要专业工作经历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知识产权主要业绩成果、突出贡献、代表性实践经历（或案例）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获得荣誉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代表著作或论文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本人意见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本人保证填写、提供的材料真实有效。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after="1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本人签字：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推荐意见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单位盖章：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tabs>
          <w:tab w:val="left" w:pos="1540"/>
        </w:tabs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68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- 7 -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31A8"/>
    <w:rsid w:val="216E31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2022-04-13T07:49:00Z</dcterms:created>
  <dc:creator>simi</dc:creator>
  <cp:lastModifiedBy>simi</cp:lastModifiedBy>
  <dcterms:modified xsi:type="dcterms:W3CDTF">2022-04-13T07:50:03Z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